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7EF7" w14:textId="77777777" w:rsidR="00D17C8B" w:rsidRDefault="00D17C8B" w:rsidP="00B54FA0">
      <w:pPr>
        <w:spacing w:after="0"/>
        <w:rPr>
          <w:rFonts w:ascii="Byington" w:hAnsi="Byington"/>
          <w:b/>
          <w:sz w:val="36"/>
          <w:szCs w:val="36"/>
        </w:rPr>
      </w:pPr>
    </w:p>
    <w:p w14:paraId="16ECCBA8" w14:textId="16B4EADB" w:rsidR="00B54FA0" w:rsidRDefault="00B54FA0" w:rsidP="00D17C8B">
      <w:pPr>
        <w:spacing w:after="0"/>
        <w:jc w:val="center"/>
        <w:rPr>
          <w:rFonts w:ascii="Byington" w:hAnsi="Byington"/>
          <w:b/>
          <w:sz w:val="36"/>
          <w:szCs w:val="36"/>
        </w:rPr>
      </w:pPr>
      <w:r>
        <w:rPr>
          <w:rFonts w:ascii="Byington" w:hAnsi="Byington"/>
          <w:b/>
          <w:sz w:val="36"/>
          <w:szCs w:val="36"/>
        </w:rPr>
        <w:t>Dr. John M. Kelley Memorial Evaluation Institute</w:t>
      </w:r>
    </w:p>
    <w:p w14:paraId="07A67EC9" w14:textId="01619063" w:rsidR="00B243D9" w:rsidRPr="00F103B5" w:rsidRDefault="00F103B5" w:rsidP="00D17C8B">
      <w:pPr>
        <w:spacing w:after="0"/>
        <w:jc w:val="center"/>
        <w:rPr>
          <w:rFonts w:ascii="Byington" w:hAnsi="Byington"/>
          <w:b/>
          <w:sz w:val="36"/>
          <w:szCs w:val="36"/>
        </w:rPr>
      </w:pPr>
      <w:r w:rsidRPr="00F103B5">
        <w:rPr>
          <w:rFonts w:ascii="Byington" w:hAnsi="Byington"/>
          <w:b/>
          <w:sz w:val="36"/>
          <w:szCs w:val="36"/>
        </w:rPr>
        <w:t>The Assessment of Program Outcomes</w:t>
      </w:r>
    </w:p>
    <w:p w14:paraId="195A8936" w14:textId="77777777" w:rsidR="00D17C8B" w:rsidRDefault="003460E8" w:rsidP="00D17C8B">
      <w:pPr>
        <w:tabs>
          <w:tab w:val="left" w:pos="2700"/>
        </w:tabs>
        <w:spacing w:after="0"/>
        <w:jc w:val="center"/>
        <w:rPr>
          <w:rFonts w:ascii="Byington" w:hAnsi="Byington"/>
          <w:sz w:val="24"/>
        </w:rPr>
      </w:pPr>
      <w:r>
        <w:rPr>
          <w:rFonts w:ascii="Byington" w:hAnsi="Byington"/>
          <w:sz w:val="24"/>
        </w:rPr>
        <w:t>Allison Magagnosc</w:t>
      </w:r>
    </w:p>
    <w:p w14:paraId="414EAC31" w14:textId="77777777" w:rsidR="003460E8" w:rsidRDefault="003460E8" w:rsidP="00D17C8B">
      <w:pPr>
        <w:tabs>
          <w:tab w:val="left" w:pos="2700"/>
        </w:tabs>
        <w:spacing w:after="0"/>
        <w:jc w:val="center"/>
        <w:rPr>
          <w:rFonts w:ascii="Byington" w:hAnsi="Byington"/>
          <w:sz w:val="24"/>
        </w:rPr>
      </w:pPr>
      <w:r>
        <w:rPr>
          <w:rFonts w:ascii="Byington" w:hAnsi="Byington"/>
          <w:sz w:val="24"/>
        </w:rPr>
        <w:t>Project Manager</w:t>
      </w:r>
    </w:p>
    <w:p w14:paraId="0230A9E6" w14:textId="77777777" w:rsidR="003460E8" w:rsidRDefault="003460E8" w:rsidP="00D17C8B">
      <w:pPr>
        <w:tabs>
          <w:tab w:val="left" w:pos="2700"/>
        </w:tabs>
        <w:spacing w:after="0"/>
        <w:jc w:val="center"/>
        <w:rPr>
          <w:rFonts w:ascii="Byington" w:hAnsi="Byington"/>
          <w:sz w:val="24"/>
        </w:rPr>
      </w:pPr>
      <w:r>
        <w:rPr>
          <w:rFonts w:ascii="Byington" w:hAnsi="Byington"/>
          <w:sz w:val="24"/>
        </w:rPr>
        <w:t>Public Health Management Corporation</w:t>
      </w:r>
      <w:r w:rsidR="00840154">
        <w:rPr>
          <w:rFonts w:ascii="Byington" w:hAnsi="Byington"/>
          <w:sz w:val="24"/>
        </w:rPr>
        <w:t xml:space="preserve"> / Research &amp; Evaluation Group</w:t>
      </w:r>
    </w:p>
    <w:p w14:paraId="1FF284B8" w14:textId="77777777" w:rsidR="00840154" w:rsidRPr="00D17C8B" w:rsidRDefault="00840154" w:rsidP="00D17C8B">
      <w:pPr>
        <w:tabs>
          <w:tab w:val="left" w:pos="2700"/>
        </w:tabs>
        <w:spacing w:after="0"/>
        <w:jc w:val="center"/>
        <w:rPr>
          <w:rFonts w:ascii="Byington" w:hAnsi="Byington"/>
          <w:sz w:val="24"/>
        </w:rPr>
      </w:pPr>
      <w:r>
        <w:rPr>
          <w:rFonts w:ascii="Byington" w:hAnsi="Byington"/>
          <w:sz w:val="24"/>
        </w:rPr>
        <w:t>Allison brings a Master’s Degree in Statistics, Measurement, Assessment &amp; Research from the University of Pennsylvania</w:t>
      </w:r>
    </w:p>
    <w:p w14:paraId="35DA481C" w14:textId="77777777" w:rsidR="00D17C8B" w:rsidRDefault="00D17C8B" w:rsidP="00F103B5">
      <w:pPr>
        <w:rPr>
          <w:rFonts w:ascii="Byington" w:hAnsi="Byington"/>
          <w:sz w:val="24"/>
        </w:rPr>
      </w:pPr>
    </w:p>
    <w:p w14:paraId="120D2CAC" w14:textId="77777777" w:rsidR="00F103B5" w:rsidRPr="00F103B5" w:rsidRDefault="00F103B5" w:rsidP="00F103B5">
      <w:pPr>
        <w:rPr>
          <w:rFonts w:ascii="Byington" w:hAnsi="Byington"/>
          <w:sz w:val="24"/>
        </w:rPr>
      </w:pPr>
      <w:r w:rsidRPr="00F103B5">
        <w:rPr>
          <w:rFonts w:ascii="Byington" w:hAnsi="Byington"/>
          <w:sz w:val="24"/>
        </w:rPr>
        <w:t xml:space="preserve">For over two decades the program evaluation spotlight has clearly been focusing upon the assessment of program results or outcomes. PCHF has a long-standing history in offering training and technical assistance to its grantees in the area of program evaluation as well as sponsoring its own outcome evaluations of key Foundation programs and initiatives. Recently, PCHF retained </w:t>
      </w:r>
      <w:r w:rsidRPr="00D17C8B">
        <w:rPr>
          <w:rFonts w:ascii="Byington" w:hAnsi="Byington"/>
          <w:b/>
          <w:i/>
          <w:sz w:val="24"/>
        </w:rPr>
        <w:t>Grantmakers in Health</w:t>
      </w:r>
      <w:r w:rsidRPr="00F103B5">
        <w:rPr>
          <w:rFonts w:ascii="Byington" w:hAnsi="Byington"/>
          <w:sz w:val="24"/>
        </w:rPr>
        <w:t xml:space="preserve"> to conduct a comprehensive peer review of the Foundation spanning its organizational structure as well as its management, fiscal, and programmatic practices. Among the recommendations proffered in the </w:t>
      </w:r>
      <w:proofErr w:type="gramStart"/>
      <w:r w:rsidRPr="00F103B5">
        <w:rPr>
          <w:rFonts w:ascii="Byington" w:hAnsi="Byington"/>
          <w:sz w:val="24"/>
        </w:rPr>
        <w:t>January,</w:t>
      </w:r>
      <w:proofErr w:type="gramEnd"/>
      <w:r w:rsidRPr="00F103B5">
        <w:rPr>
          <w:rFonts w:ascii="Byington" w:hAnsi="Byington"/>
          <w:sz w:val="24"/>
        </w:rPr>
        <w:t xml:space="preserve"> </w:t>
      </w:r>
      <w:r w:rsidR="00EB18CB">
        <w:rPr>
          <w:rFonts w:ascii="Byington" w:hAnsi="Byington"/>
          <w:sz w:val="24"/>
        </w:rPr>
        <w:t>2016</w:t>
      </w:r>
      <w:r w:rsidRPr="00F103B5">
        <w:rPr>
          <w:rFonts w:ascii="Byington" w:hAnsi="Byington"/>
          <w:sz w:val="24"/>
        </w:rPr>
        <w:t xml:space="preserve">, report was the following:  </w:t>
      </w:r>
    </w:p>
    <w:p w14:paraId="1E777570" w14:textId="77777777" w:rsidR="00F103B5" w:rsidRPr="00F103B5" w:rsidRDefault="00F103B5" w:rsidP="00F103B5">
      <w:pPr>
        <w:ind w:left="720"/>
        <w:rPr>
          <w:rFonts w:ascii="Byington" w:hAnsi="Byington"/>
          <w:i/>
          <w:sz w:val="24"/>
        </w:rPr>
      </w:pPr>
      <w:r w:rsidRPr="00F103B5">
        <w:rPr>
          <w:rFonts w:ascii="Byington" w:hAnsi="Byington"/>
          <w:i/>
          <w:sz w:val="24"/>
        </w:rPr>
        <w:t xml:space="preserve">PCHF should require grantees to report outcome measures in addition to the process measures, such as the number of people served, that they currently provide. Outcome measures can inform PCHF staff whether grantees are contributing to the foundation’s stated vision and goals. This additional requirement should be introduced gradually. The foundation’s evaluation consultant is one resource who could facilitate this process and provide education and technical assistance to grantees. </w:t>
      </w:r>
    </w:p>
    <w:p w14:paraId="67E110F1" w14:textId="77777777" w:rsidR="00F103B5" w:rsidRDefault="00F103B5" w:rsidP="00F103B5">
      <w:pPr>
        <w:rPr>
          <w:rFonts w:ascii="Byington" w:hAnsi="Byington"/>
          <w:sz w:val="24"/>
        </w:rPr>
      </w:pPr>
      <w:r w:rsidRPr="00F103B5">
        <w:rPr>
          <w:rFonts w:ascii="Byington" w:hAnsi="Byington"/>
          <w:sz w:val="24"/>
        </w:rPr>
        <w:t xml:space="preserve">This </w:t>
      </w:r>
      <w:r>
        <w:rPr>
          <w:rFonts w:ascii="Byington" w:hAnsi="Byington"/>
          <w:sz w:val="24"/>
        </w:rPr>
        <w:t>training initiative</w:t>
      </w:r>
      <w:r w:rsidRPr="00F103B5">
        <w:rPr>
          <w:rFonts w:ascii="Byington" w:hAnsi="Byington"/>
          <w:sz w:val="24"/>
        </w:rPr>
        <w:t xml:space="preserve"> directly responds to the above cited recommendation to provide education and technical assistance to grantees </w:t>
      </w:r>
      <w:r>
        <w:rPr>
          <w:rFonts w:ascii="Byington" w:hAnsi="Byington"/>
          <w:sz w:val="24"/>
        </w:rPr>
        <w:t>regarding</w:t>
      </w:r>
      <w:r w:rsidRPr="00F103B5">
        <w:rPr>
          <w:rFonts w:ascii="Byington" w:hAnsi="Byington"/>
          <w:sz w:val="24"/>
        </w:rPr>
        <w:t xml:space="preserve"> outcome measures.</w:t>
      </w:r>
    </w:p>
    <w:p w14:paraId="2710441B" w14:textId="77777777" w:rsidR="00845A84" w:rsidRDefault="00F103B5" w:rsidP="00845A84">
      <w:pPr>
        <w:pBdr>
          <w:top w:val="single" w:sz="4" w:space="1" w:color="auto"/>
          <w:left w:val="single" w:sz="4" w:space="4" w:color="auto"/>
          <w:bottom w:val="single" w:sz="4" w:space="1" w:color="auto"/>
          <w:right w:val="single" w:sz="4" w:space="4" w:color="auto"/>
        </w:pBdr>
        <w:spacing w:after="0"/>
        <w:jc w:val="center"/>
        <w:rPr>
          <w:rFonts w:ascii="Byington" w:hAnsi="Byington"/>
          <w:b/>
          <w:sz w:val="28"/>
        </w:rPr>
      </w:pPr>
      <w:r w:rsidRPr="00845A84">
        <w:rPr>
          <w:rFonts w:ascii="Byington" w:hAnsi="Byington"/>
          <w:b/>
          <w:sz w:val="28"/>
        </w:rPr>
        <w:t xml:space="preserve">The Phoenixville Community Health Foundation is requiring </w:t>
      </w:r>
    </w:p>
    <w:p w14:paraId="10C24C76" w14:textId="6AD27646" w:rsidR="00845A84" w:rsidRPr="00845A84" w:rsidRDefault="00F103B5" w:rsidP="00845A84">
      <w:pPr>
        <w:pBdr>
          <w:top w:val="single" w:sz="4" w:space="1" w:color="auto"/>
          <w:left w:val="single" w:sz="4" w:space="4" w:color="auto"/>
          <w:bottom w:val="single" w:sz="4" w:space="1" w:color="auto"/>
          <w:right w:val="single" w:sz="4" w:space="4" w:color="auto"/>
        </w:pBdr>
        <w:spacing w:after="0"/>
        <w:jc w:val="center"/>
        <w:rPr>
          <w:rFonts w:ascii="Byington" w:hAnsi="Byington"/>
          <w:b/>
          <w:sz w:val="28"/>
        </w:rPr>
      </w:pPr>
      <w:r w:rsidRPr="00845A84">
        <w:rPr>
          <w:rFonts w:ascii="Byington" w:hAnsi="Byington"/>
          <w:b/>
          <w:sz w:val="28"/>
        </w:rPr>
        <w:t xml:space="preserve">that every grantee organization attend </w:t>
      </w:r>
      <w:r w:rsidR="00B52890" w:rsidRPr="00845A84">
        <w:rPr>
          <w:rFonts w:ascii="Byington" w:hAnsi="Byington"/>
          <w:b/>
          <w:sz w:val="28"/>
        </w:rPr>
        <w:t xml:space="preserve">       </w:t>
      </w:r>
    </w:p>
    <w:p w14:paraId="490B289A" w14:textId="77777777" w:rsidR="00845A84" w:rsidRPr="00845A84" w:rsidRDefault="00F103B5" w:rsidP="00845A84">
      <w:pPr>
        <w:pBdr>
          <w:top w:val="single" w:sz="4" w:space="1" w:color="auto"/>
          <w:left w:val="single" w:sz="4" w:space="4" w:color="auto"/>
          <w:bottom w:val="single" w:sz="4" w:space="1" w:color="auto"/>
          <w:right w:val="single" w:sz="4" w:space="4" w:color="auto"/>
        </w:pBdr>
        <w:spacing w:after="0"/>
        <w:jc w:val="center"/>
        <w:rPr>
          <w:rFonts w:ascii="Byington" w:hAnsi="Byington"/>
          <w:b/>
          <w:sz w:val="28"/>
        </w:rPr>
      </w:pPr>
      <w:r w:rsidRPr="00845A84">
        <w:rPr>
          <w:rFonts w:ascii="Byington" w:hAnsi="Byington"/>
          <w:b/>
          <w:i/>
          <w:sz w:val="28"/>
        </w:rPr>
        <w:t xml:space="preserve">The Assessment of Program Outcomes </w:t>
      </w:r>
      <w:r w:rsidRPr="00845A84">
        <w:rPr>
          <w:rFonts w:ascii="Byington" w:hAnsi="Byington"/>
          <w:b/>
          <w:sz w:val="28"/>
        </w:rPr>
        <w:t xml:space="preserve">Initiative </w:t>
      </w:r>
      <w:r w:rsidR="00B52890" w:rsidRPr="00845A84">
        <w:rPr>
          <w:rFonts w:ascii="Byington" w:hAnsi="Byington"/>
          <w:b/>
          <w:sz w:val="28"/>
        </w:rPr>
        <w:t xml:space="preserve">         </w:t>
      </w:r>
    </w:p>
    <w:p w14:paraId="4053E3CA" w14:textId="08FC1054" w:rsidR="00F103B5" w:rsidRPr="00845A84" w:rsidRDefault="00F103B5" w:rsidP="00845A84">
      <w:pPr>
        <w:pBdr>
          <w:top w:val="single" w:sz="4" w:space="1" w:color="auto"/>
          <w:left w:val="single" w:sz="4" w:space="4" w:color="auto"/>
          <w:bottom w:val="single" w:sz="4" w:space="1" w:color="auto"/>
          <w:right w:val="single" w:sz="4" w:space="4" w:color="auto"/>
        </w:pBdr>
        <w:spacing w:after="0"/>
        <w:jc w:val="center"/>
        <w:rPr>
          <w:rFonts w:ascii="Byington" w:hAnsi="Byington"/>
          <w:b/>
          <w:sz w:val="28"/>
        </w:rPr>
      </w:pPr>
      <w:r w:rsidRPr="00845A84">
        <w:rPr>
          <w:rFonts w:ascii="Byington" w:hAnsi="Byington"/>
          <w:b/>
          <w:sz w:val="28"/>
        </w:rPr>
        <w:t>as a requirement for future grant funding.</w:t>
      </w:r>
    </w:p>
    <w:p w14:paraId="6D5687FC" w14:textId="77777777" w:rsidR="00F103B5" w:rsidRPr="00845A84" w:rsidRDefault="00F103B5" w:rsidP="00F103B5">
      <w:pPr>
        <w:ind w:firstLine="720"/>
        <w:rPr>
          <w:sz w:val="20"/>
        </w:rPr>
      </w:pPr>
    </w:p>
    <w:p w14:paraId="2BABB2F4" w14:textId="77777777" w:rsidR="00F103B5" w:rsidRPr="00A75023" w:rsidRDefault="00F2198F" w:rsidP="00F2198F">
      <w:pPr>
        <w:ind w:firstLine="720"/>
        <w:jc w:val="center"/>
        <w:rPr>
          <w:rFonts w:ascii="Byington" w:hAnsi="Byington"/>
          <w:b/>
          <w:sz w:val="32"/>
          <w:u w:val="single"/>
        </w:rPr>
      </w:pPr>
      <w:r w:rsidRPr="00A75023">
        <w:rPr>
          <w:rFonts w:ascii="Byington" w:hAnsi="Byington"/>
          <w:b/>
          <w:sz w:val="32"/>
          <w:u w:val="single"/>
        </w:rPr>
        <w:lastRenderedPageBreak/>
        <w:t>PROGRAM STRUCTURE</w:t>
      </w:r>
    </w:p>
    <w:p w14:paraId="74FCFD66" w14:textId="77777777" w:rsidR="00F2198F" w:rsidRPr="00A75023" w:rsidRDefault="00657E6F" w:rsidP="00A75023">
      <w:pPr>
        <w:jc w:val="center"/>
        <w:rPr>
          <w:rFonts w:ascii="Byington" w:hAnsi="Byington"/>
          <w:b/>
          <w:sz w:val="20"/>
        </w:rPr>
      </w:pPr>
      <w:r w:rsidRPr="00F2198F">
        <w:rPr>
          <w:rFonts w:ascii="Byington" w:hAnsi="Byington"/>
          <w:sz w:val="32"/>
        </w:rPr>
        <w:t xml:space="preserve">The </w:t>
      </w:r>
      <w:r w:rsidRPr="00F2198F">
        <w:rPr>
          <w:rFonts w:ascii="Byington" w:hAnsi="Byington"/>
          <w:b/>
          <w:i/>
          <w:sz w:val="32"/>
        </w:rPr>
        <w:t>Assessment of Program Outcomes</w:t>
      </w:r>
      <w:r w:rsidRPr="00F2198F">
        <w:rPr>
          <w:rFonts w:ascii="Byington" w:hAnsi="Byington"/>
          <w:sz w:val="32"/>
        </w:rPr>
        <w:t xml:space="preserve"> will be offered as a one-day </w:t>
      </w:r>
      <w:r w:rsidR="00A75023">
        <w:rPr>
          <w:rFonts w:ascii="Byington" w:hAnsi="Byington"/>
          <w:sz w:val="32"/>
        </w:rPr>
        <w:t xml:space="preserve">workshop: </w:t>
      </w:r>
      <w:r w:rsidR="00A75023" w:rsidRPr="00A75023">
        <w:rPr>
          <w:rFonts w:ascii="Byington" w:hAnsi="Byington"/>
          <w:b/>
          <w:sz w:val="24"/>
        </w:rPr>
        <w:t>9:00 a.m. – Noon /</w:t>
      </w:r>
      <w:r w:rsidR="00A75023">
        <w:rPr>
          <w:rFonts w:ascii="Byington" w:hAnsi="Byington"/>
          <w:b/>
          <w:sz w:val="24"/>
        </w:rPr>
        <w:t xml:space="preserve"> </w:t>
      </w:r>
      <w:r w:rsidR="00A75023" w:rsidRPr="00A75023">
        <w:rPr>
          <w:rFonts w:ascii="Byington" w:hAnsi="Byington"/>
          <w:b/>
          <w:sz w:val="24"/>
        </w:rPr>
        <w:t>lunch break / 1:00 – 4:00 p.m.</w:t>
      </w:r>
    </w:p>
    <w:p w14:paraId="28922C31" w14:textId="77777777" w:rsidR="00F2198F" w:rsidRDefault="00657E6F" w:rsidP="00F2198F">
      <w:pPr>
        <w:rPr>
          <w:rFonts w:ascii="Byington" w:hAnsi="Byington"/>
          <w:sz w:val="24"/>
        </w:rPr>
      </w:pPr>
      <w:r w:rsidRPr="00F2198F">
        <w:rPr>
          <w:rFonts w:ascii="Byington" w:hAnsi="Byington"/>
          <w:sz w:val="24"/>
        </w:rPr>
        <w:t>The workshop will feature a time-tested uniform model for identifying, articulating, and measuring program outcomes.</w:t>
      </w:r>
      <w:r w:rsidR="00F2198F" w:rsidRPr="00F2198F">
        <w:rPr>
          <w:rFonts w:ascii="Byington" w:hAnsi="Byington"/>
          <w:sz w:val="24"/>
        </w:rPr>
        <w:t xml:space="preserve"> In its</w:t>
      </w:r>
      <w:r w:rsidR="00F2198F">
        <w:rPr>
          <w:rFonts w:ascii="Byington" w:hAnsi="Byington"/>
          <w:sz w:val="24"/>
        </w:rPr>
        <w:t xml:space="preserve"> one-day format, the training is</w:t>
      </w:r>
      <w:r w:rsidR="00F2198F" w:rsidRPr="00F2198F">
        <w:rPr>
          <w:rFonts w:ascii="Byington" w:hAnsi="Byington"/>
          <w:sz w:val="24"/>
        </w:rPr>
        <w:t xml:space="preserve"> experiential, featuring hands-on practical exercises, a defined six-step model, and an opportunity for </w:t>
      </w:r>
      <w:r w:rsidR="00F2198F">
        <w:rPr>
          <w:rFonts w:ascii="Byington" w:hAnsi="Byington"/>
          <w:sz w:val="24"/>
        </w:rPr>
        <w:t>participants</w:t>
      </w:r>
      <w:r w:rsidR="00F2198F" w:rsidRPr="00F2198F">
        <w:rPr>
          <w:rFonts w:ascii="Byington" w:hAnsi="Byington"/>
          <w:sz w:val="24"/>
        </w:rPr>
        <w:t xml:space="preserve"> to map their own evaluation plans specific to their organizations. Supporting methods and tools such as logic models and qualitative evaluation are also addressed. Tangibl</w:t>
      </w:r>
      <w:r w:rsidR="0073292C">
        <w:rPr>
          <w:rFonts w:ascii="Byington" w:hAnsi="Byington"/>
          <w:sz w:val="24"/>
        </w:rPr>
        <w:t>e take-aways</w:t>
      </w:r>
      <w:r w:rsidR="00F2198F" w:rsidRPr="00F2198F">
        <w:rPr>
          <w:rFonts w:ascii="Byington" w:hAnsi="Byington"/>
          <w:sz w:val="24"/>
        </w:rPr>
        <w:t xml:space="preserve"> include an Evaluation Workbook, which provides background material, print and video references, and a one-page Outcomes Assessment Worksheet.</w:t>
      </w:r>
    </w:p>
    <w:p w14:paraId="0AB60A47" w14:textId="77777777" w:rsidR="00F2198F" w:rsidRPr="00840154" w:rsidRDefault="00F2198F" w:rsidP="00840154">
      <w:pPr>
        <w:pBdr>
          <w:top w:val="single" w:sz="4" w:space="1" w:color="auto"/>
          <w:left w:val="single" w:sz="4" w:space="4" w:color="auto"/>
          <w:bottom w:val="single" w:sz="4" w:space="1" w:color="auto"/>
          <w:right w:val="single" w:sz="4" w:space="4" w:color="auto"/>
          <w:between w:val="single" w:sz="4" w:space="1" w:color="auto"/>
        </w:pBdr>
        <w:jc w:val="center"/>
        <w:rPr>
          <w:rFonts w:ascii="Byington" w:hAnsi="Byington"/>
          <w:sz w:val="28"/>
          <w:szCs w:val="32"/>
        </w:rPr>
      </w:pPr>
      <w:r w:rsidRPr="00840154">
        <w:rPr>
          <w:rFonts w:ascii="Byington" w:hAnsi="Byington"/>
          <w:sz w:val="28"/>
          <w:szCs w:val="32"/>
        </w:rPr>
        <w:t xml:space="preserve">All current PCHF grantees are required to attend a workshop </w:t>
      </w:r>
      <w:r w:rsidR="00840154">
        <w:rPr>
          <w:rFonts w:ascii="Byington" w:hAnsi="Byington"/>
          <w:sz w:val="28"/>
          <w:szCs w:val="32"/>
        </w:rPr>
        <w:t xml:space="preserve">        </w:t>
      </w:r>
      <w:r w:rsidRPr="00840154">
        <w:rPr>
          <w:rFonts w:ascii="Byington" w:hAnsi="Byington"/>
          <w:sz w:val="28"/>
          <w:szCs w:val="32"/>
        </w:rPr>
        <w:t xml:space="preserve">to ensure continued funding through the </w:t>
      </w:r>
      <w:r w:rsidR="00840154">
        <w:rPr>
          <w:rFonts w:ascii="Byington" w:hAnsi="Byington"/>
          <w:sz w:val="28"/>
          <w:szCs w:val="32"/>
        </w:rPr>
        <w:t xml:space="preserve">                     </w:t>
      </w:r>
      <w:r w:rsidRPr="00840154">
        <w:rPr>
          <w:rFonts w:ascii="Byington" w:hAnsi="Byington"/>
          <w:sz w:val="28"/>
          <w:szCs w:val="32"/>
        </w:rPr>
        <w:t>Phoenixville Community Health Foundation.</w:t>
      </w:r>
    </w:p>
    <w:p w14:paraId="2E193A3F" w14:textId="77777777" w:rsidR="006F7A25" w:rsidRDefault="006F7A25" w:rsidP="006F7A25">
      <w:pPr>
        <w:pStyle w:val="ListParagraph"/>
        <w:numPr>
          <w:ilvl w:val="0"/>
          <w:numId w:val="1"/>
        </w:numPr>
        <w:rPr>
          <w:rFonts w:ascii="Byington" w:hAnsi="Byington"/>
          <w:sz w:val="24"/>
        </w:rPr>
      </w:pPr>
      <w:r w:rsidRPr="00840154">
        <w:rPr>
          <w:rFonts w:ascii="Byington" w:hAnsi="Byington"/>
          <w:b/>
          <w:sz w:val="24"/>
        </w:rPr>
        <w:t xml:space="preserve">All grantee organizations must participate with a team of three people: Executive Director, board member, key </w:t>
      </w:r>
      <w:r w:rsidR="00C57EA6">
        <w:rPr>
          <w:rFonts w:ascii="Byington" w:hAnsi="Byington"/>
          <w:b/>
          <w:sz w:val="24"/>
        </w:rPr>
        <w:t xml:space="preserve">program </w:t>
      </w:r>
      <w:r w:rsidRPr="00840154">
        <w:rPr>
          <w:rFonts w:ascii="Byington" w:hAnsi="Byington"/>
          <w:b/>
          <w:sz w:val="24"/>
        </w:rPr>
        <w:t>staff member</w:t>
      </w:r>
      <w:r>
        <w:rPr>
          <w:rFonts w:ascii="Byington" w:hAnsi="Byington"/>
          <w:sz w:val="24"/>
        </w:rPr>
        <w:t>.</w:t>
      </w:r>
    </w:p>
    <w:p w14:paraId="18DC601A" w14:textId="77777777" w:rsidR="006F7A25" w:rsidRDefault="006F7A25" w:rsidP="006F7A25">
      <w:pPr>
        <w:pStyle w:val="ListParagraph"/>
        <w:numPr>
          <w:ilvl w:val="0"/>
          <w:numId w:val="1"/>
        </w:numPr>
        <w:rPr>
          <w:rFonts w:ascii="Byington" w:hAnsi="Byington"/>
          <w:sz w:val="24"/>
        </w:rPr>
      </w:pPr>
      <w:r>
        <w:rPr>
          <w:rFonts w:ascii="Byington" w:hAnsi="Byington"/>
          <w:sz w:val="24"/>
        </w:rPr>
        <w:t>Each workshop date will accommodate a maximum of eight [8] organizational teams.</w:t>
      </w:r>
    </w:p>
    <w:p w14:paraId="595F776C" w14:textId="77777777" w:rsidR="006F7A25" w:rsidRDefault="006F7A25" w:rsidP="006F7A25">
      <w:pPr>
        <w:pStyle w:val="ListParagraph"/>
        <w:numPr>
          <w:ilvl w:val="0"/>
          <w:numId w:val="1"/>
        </w:numPr>
        <w:rPr>
          <w:rFonts w:ascii="Byington" w:hAnsi="Byington"/>
          <w:sz w:val="24"/>
        </w:rPr>
      </w:pPr>
      <w:r>
        <w:rPr>
          <w:rFonts w:ascii="Byington" w:hAnsi="Byington"/>
          <w:sz w:val="24"/>
        </w:rPr>
        <w:t xml:space="preserve">All workshops will be held at the Phoenixville Hospital MOB II Conference Room from 9:00 am to 4:00 p.m. with an hour for an </w:t>
      </w:r>
      <w:r w:rsidR="00A75023">
        <w:rPr>
          <w:rFonts w:ascii="Byington" w:hAnsi="Byington"/>
          <w:sz w:val="24"/>
        </w:rPr>
        <w:t>‘</w:t>
      </w:r>
      <w:r>
        <w:rPr>
          <w:rFonts w:ascii="Byington" w:hAnsi="Byington"/>
          <w:sz w:val="24"/>
        </w:rPr>
        <w:t>on-your-own</w:t>
      </w:r>
      <w:r w:rsidR="00A75023">
        <w:rPr>
          <w:rFonts w:ascii="Byington" w:hAnsi="Byington"/>
          <w:sz w:val="24"/>
        </w:rPr>
        <w:t>’</w:t>
      </w:r>
      <w:r>
        <w:rPr>
          <w:rFonts w:ascii="Byington" w:hAnsi="Byington"/>
          <w:sz w:val="24"/>
        </w:rPr>
        <w:t xml:space="preserve"> lunch break. PCHF will provide refreshments, but will not be providing food.</w:t>
      </w:r>
    </w:p>
    <w:p w14:paraId="3E7549FE" w14:textId="36119035" w:rsidR="006F7A25" w:rsidRPr="00890349" w:rsidRDefault="006F7A25" w:rsidP="002838BD">
      <w:pPr>
        <w:pBdr>
          <w:top w:val="single" w:sz="4" w:space="1" w:color="auto"/>
          <w:left w:val="single" w:sz="4" w:space="4" w:color="auto"/>
          <w:bottom w:val="single" w:sz="4" w:space="1" w:color="auto"/>
          <w:right w:val="single" w:sz="4" w:space="4" w:color="auto"/>
        </w:pBdr>
        <w:jc w:val="center"/>
        <w:rPr>
          <w:rFonts w:ascii="Byington" w:hAnsi="Byington"/>
          <w:b/>
          <w:sz w:val="36"/>
          <w:szCs w:val="32"/>
          <w:u w:val="single"/>
        </w:rPr>
      </w:pPr>
      <w:bookmarkStart w:id="0" w:name="_Hlk498942250"/>
      <w:r w:rsidRPr="00890349">
        <w:rPr>
          <w:rFonts w:ascii="Byington" w:hAnsi="Byington"/>
          <w:b/>
          <w:sz w:val="36"/>
          <w:szCs w:val="32"/>
          <w:u w:val="single"/>
        </w:rPr>
        <w:t xml:space="preserve">Scheduled workshop </w:t>
      </w:r>
    </w:p>
    <w:bookmarkEnd w:id="0"/>
    <w:p w14:paraId="78E26FA6" w14:textId="5D6A658E" w:rsidR="007E5866" w:rsidRPr="00890349" w:rsidRDefault="00890349" w:rsidP="00845A84">
      <w:pPr>
        <w:pBdr>
          <w:top w:val="single" w:sz="4" w:space="1" w:color="auto"/>
          <w:left w:val="single" w:sz="4" w:space="4" w:color="auto"/>
          <w:bottom w:val="single" w:sz="4" w:space="1" w:color="auto"/>
          <w:right w:val="single" w:sz="4" w:space="4" w:color="auto"/>
        </w:pBdr>
        <w:ind w:firstLine="720"/>
        <w:jc w:val="center"/>
        <w:rPr>
          <w:rFonts w:ascii="Byington" w:hAnsi="Byington"/>
          <w:sz w:val="36"/>
          <w:szCs w:val="32"/>
        </w:rPr>
      </w:pPr>
      <w:r w:rsidRPr="00890349">
        <w:rPr>
          <w:rFonts w:ascii="Byington" w:hAnsi="Byington"/>
          <w:sz w:val="36"/>
          <w:szCs w:val="32"/>
        </w:rPr>
        <w:t>Friday – April 3, 2020</w:t>
      </w:r>
    </w:p>
    <w:p w14:paraId="09DC6A4F" w14:textId="4028D0E3" w:rsidR="006F7A25" w:rsidRPr="00A75023" w:rsidRDefault="00A75023" w:rsidP="00A75023">
      <w:pPr>
        <w:jc w:val="center"/>
        <w:rPr>
          <w:rFonts w:ascii="Byington" w:hAnsi="Byington"/>
          <w:b/>
          <w:sz w:val="32"/>
          <w:szCs w:val="32"/>
          <w:u w:val="single"/>
        </w:rPr>
      </w:pPr>
      <w:r w:rsidRPr="00A75023">
        <w:rPr>
          <w:rFonts w:ascii="Byington" w:hAnsi="Byington"/>
          <w:b/>
          <w:sz w:val="32"/>
          <w:szCs w:val="32"/>
          <w:u w:val="single"/>
        </w:rPr>
        <w:t>FOLLOW-UP TECHNICAL ASSISTANCE</w:t>
      </w:r>
    </w:p>
    <w:p w14:paraId="67E6FCE3" w14:textId="77777777" w:rsidR="00AD3BC9" w:rsidRDefault="00AD3BC9" w:rsidP="006F7A25">
      <w:pPr>
        <w:rPr>
          <w:rFonts w:ascii="Byington" w:hAnsi="Byington"/>
          <w:sz w:val="24"/>
        </w:rPr>
      </w:pPr>
      <w:r>
        <w:rPr>
          <w:rFonts w:ascii="Byington" w:hAnsi="Byington"/>
          <w:sz w:val="24"/>
        </w:rPr>
        <w:t>To further assist organizations</w:t>
      </w:r>
      <w:r w:rsidR="00A75023">
        <w:rPr>
          <w:rFonts w:ascii="Byington" w:hAnsi="Byington"/>
          <w:sz w:val="24"/>
        </w:rPr>
        <w:t>,</w:t>
      </w:r>
      <w:r>
        <w:rPr>
          <w:rFonts w:ascii="Byington" w:hAnsi="Byington"/>
          <w:sz w:val="24"/>
        </w:rPr>
        <w:t xml:space="preserve"> </w:t>
      </w:r>
      <w:r w:rsidRPr="00B52890">
        <w:rPr>
          <w:rFonts w:ascii="Byington" w:hAnsi="Byington"/>
          <w:i/>
          <w:sz w:val="24"/>
        </w:rPr>
        <w:t>optional</w:t>
      </w:r>
      <w:r>
        <w:rPr>
          <w:rFonts w:ascii="Byington" w:hAnsi="Byington"/>
          <w:sz w:val="24"/>
        </w:rPr>
        <w:t xml:space="preserve"> technical assistance for organizations to discuss evaluation barriers within their organization, or to discuss more specifically evaluation process</w:t>
      </w:r>
      <w:r w:rsidR="00A75023">
        <w:rPr>
          <w:rFonts w:ascii="Byington" w:hAnsi="Byington"/>
          <w:sz w:val="24"/>
        </w:rPr>
        <w:t>es</w:t>
      </w:r>
      <w:r>
        <w:rPr>
          <w:rFonts w:ascii="Byington" w:hAnsi="Byington"/>
          <w:sz w:val="24"/>
        </w:rPr>
        <w:t>/procedures.</w:t>
      </w:r>
    </w:p>
    <w:p w14:paraId="23808667" w14:textId="77777777" w:rsidR="00EF2995" w:rsidRDefault="00D07950" w:rsidP="006F7A25">
      <w:pPr>
        <w:rPr>
          <w:rFonts w:ascii="Byington" w:hAnsi="Byington"/>
          <w:sz w:val="24"/>
        </w:rPr>
      </w:pPr>
      <w:r>
        <w:rPr>
          <w:rFonts w:ascii="Byington" w:hAnsi="Byington"/>
          <w:sz w:val="24"/>
        </w:rPr>
        <w:t>Allison</w:t>
      </w:r>
      <w:r w:rsidR="00AD3BC9">
        <w:rPr>
          <w:rFonts w:ascii="Byington" w:hAnsi="Byington"/>
          <w:sz w:val="24"/>
        </w:rPr>
        <w:t xml:space="preserve"> will be available </w:t>
      </w:r>
      <w:r w:rsidR="00F60F98">
        <w:rPr>
          <w:rFonts w:ascii="Byington" w:hAnsi="Byington"/>
          <w:sz w:val="24"/>
        </w:rPr>
        <w:t xml:space="preserve">by appointment only.  Please call the Foundation office [610-917-9890] to </w:t>
      </w:r>
      <w:proofErr w:type="gramStart"/>
      <w:r w:rsidR="00F60F98">
        <w:rPr>
          <w:rFonts w:ascii="Byington" w:hAnsi="Byington"/>
          <w:sz w:val="24"/>
        </w:rPr>
        <w:t>make arrangements</w:t>
      </w:r>
      <w:proofErr w:type="gramEnd"/>
      <w:r w:rsidR="00341F30">
        <w:rPr>
          <w:rFonts w:ascii="Byington" w:hAnsi="Byington"/>
          <w:sz w:val="24"/>
        </w:rPr>
        <w:t xml:space="preserve"> for a consultation</w:t>
      </w:r>
      <w:r w:rsidR="00F60F98">
        <w:rPr>
          <w:rFonts w:ascii="Byington" w:hAnsi="Byington"/>
          <w:sz w:val="24"/>
        </w:rPr>
        <w:t>.</w:t>
      </w:r>
      <w:r w:rsidR="00C12982">
        <w:rPr>
          <w:rFonts w:ascii="Byington" w:hAnsi="Byington"/>
          <w:sz w:val="24"/>
        </w:rPr>
        <w:t xml:space="preserve"> </w:t>
      </w:r>
    </w:p>
    <w:p w14:paraId="14B0F383" w14:textId="77777777" w:rsidR="002B2DC7" w:rsidRDefault="002B2DC7" w:rsidP="00D07950">
      <w:pPr>
        <w:rPr>
          <w:rFonts w:ascii="Byington" w:hAnsi="Byington"/>
          <w:b/>
          <w:sz w:val="36"/>
          <w:szCs w:val="36"/>
          <w:u w:val="single"/>
        </w:rPr>
      </w:pPr>
    </w:p>
    <w:p w14:paraId="637AB71D" w14:textId="77777777" w:rsidR="00DD0920" w:rsidRPr="00EF2995" w:rsidRDefault="00A75023" w:rsidP="00DD0920">
      <w:pPr>
        <w:jc w:val="center"/>
        <w:rPr>
          <w:rFonts w:ascii="Byington" w:hAnsi="Byington"/>
          <w:b/>
          <w:sz w:val="36"/>
          <w:szCs w:val="36"/>
          <w:u w:val="single"/>
        </w:rPr>
      </w:pPr>
      <w:r w:rsidRPr="00EF2995">
        <w:rPr>
          <w:rFonts w:ascii="Byington" w:hAnsi="Byington"/>
          <w:b/>
          <w:sz w:val="36"/>
          <w:szCs w:val="36"/>
          <w:u w:val="single"/>
        </w:rPr>
        <w:t>Participant Registration Procedure</w:t>
      </w:r>
    </w:p>
    <w:p w14:paraId="75CFBB28" w14:textId="77777777" w:rsidR="006F7A25" w:rsidRPr="00DD0920" w:rsidRDefault="0073292C" w:rsidP="00845A84">
      <w:pPr>
        <w:spacing w:after="0" w:line="240" w:lineRule="auto"/>
        <w:jc w:val="center"/>
        <w:rPr>
          <w:rFonts w:ascii="Byington" w:hAnsi="Byington"/>
          <w:b/>
          <w:sz w:val="36"/>
          <w:szCs w:val="32"/>
          <w:u w:val="single"/>
        </w:rPr>
      </w:pPr>
      <w:r w:rsidRPr="0073292C">
        <w:rPr>
          <w:rFonts w:ascii="Byington" w:hAnsi="Byington"/>
          <w:sz w:val="32"/>
          <w:szCs w:val="32"/>
        </w:rPr>
        <w:t>To register your organization for a workshop:</w:t>
      </w:r>
    </w:p>
    <w:p w14:paraId="3D4BF5C0" w14:textId="77777777" w:rsidR="0073292C" w:rsidRDefault="0073292C" w:rsidP="00845A84">
      <w:pPr>
        <w:pStyle w:val="ListParagraph"/>
        <w:numPr>
          <w:ilvl w:val="0"/>
          <w:numId w:val="2"/>
        </w:numPr>
        <w:spacing w:before="120" w:after="0" w:line="240" w:lineRule="auto"/>
        <w:rPr>
          <w:rFonts w:ascii="Byington" w:hAnsi="Byington"/>
          <w:sz w:val="24"/>
        </w:rPr>
      </w:pPr>
      <w:r>
        <w:rPr>
          <w:rFonts w:ascii="Byington" w:hAnsi="Byington"/>
          <w:sz w:val="24"/>
        </w:rPr>
        <w:t>Complete the attached registration form that includes the names and role of the organization’s workshop team.</w:t>
      </w:r>
    </w:p>
    <w:p w14:paraId="27AE0387" w14:textId="77777777" w:rsidR="00DD0920" w:rsidRDefault="00DD0920" w:rsidP="00845A84">
      <w:pPr>
        <w:pStyle w:val="ListParagraph"/>
        <w:numPr>
          <w:ilvl w:val="0"/>
          <w:numId w:val="2"/>
        </w:numPr>
        <w:spacing w:before="120" w:after="0" w:line="240" w:lineRule="auto"/>
        <w:rPr>
          <w:rFonts w:ascii="Byington" w:hAnsi="Byington"/>
          <w:sz w:val="24"/>
        </w:rPr>
      </w:pPr>
      <w:r>
        <w:rPr>
          <w:rFonts w:ascii="Byington" w:hAnsi="Byington"/>
          <w:sz w:val="24"/>
        </w:rPr>
        <w:t>E-mail</w:t>
      </w:r>
      <w:r w:rsidR="00B52890">
        <w:rPr>
          <w:rFonts w:ascii="Byington" w:hAnsi="Byington"/>
          <w:sz w:val="24"/>
        </w:rPr>
        <w:t xml:space="preserve">, or </w:t>
      </w:r>
      <w:proofErr w:type="gramStart"/>
      <w:r w:rsidR="00B52890">
        <w:rPr>
          <w:rFonts w:ascii="Byington" w:hAnsi="Byington"/>
          <w:sz w:val="24"/>
        </w:rPr>
        <w:t xml:space="preserve">FAX, </w:t>
      </w:r>
      <w:r>
        <w:rPr>
          <w:rFonts w:ascii="Byington" w:hAnsi="Byington"/>
          <w:sz w:val="24"/>
        </w:rPr>
        <w:t xml:space="preserve"> the</w:t>
      </w:r>
      <w:proofErr w:type="gramEnd"/>
      <w:r>
        <w:rPr>
          <w:rFonts w:ascii="Byington" w:hAnsi="Byington"/>
          <w:sz w:val="24"/>
        </w:rPr>
        <w:t xml:space="preserve"> registration form to Holly Megay, PCHF Administrative Assistant: pchf1@pchf1.org.  Holly will confirm the date of your workshop via email.</w:t>
      </w:r>
    </w:p>
    <w:p w14:paraId="59CA19C0" w14:textId="77777777" w:rsidR="00B52890" w:rsidRDefault="00B52890" w:rsidP="00845A84">
      <w:pPr>
        <w:pStyle w:val="ListParagraph"/>
        <w:numPr>
          <w:ilvl w:val="0"/>
          <w:numId w:val="2"/>
        </w:numPr>
        <w:spacing w:before="120" w:after="0" w:line="240" w:lineRule="auto"/>
        <w:rPr>
          <w:rFonts w:ascii="Byington" w:hAnsi="Byington"/>
          <w:sz w:val="24"/>
        </w:rPr>
      </w:pPr>
      <w:r w:rsidRPr="00341F30">
        <w:rPr>
          <w:rFonts w:ascii="Byington" w:hAnsi="Byington"/>
          <w:b/>
          <w:sz w:val="24"/>
        </w:rPr>
        <w:t>Phone registrations will not be accepted</w:t>
      </w:r>
      <w:r>
        <w:rPr>
          <w:rFonts w:ascii="Byington" w:hAnsi="Byington"/>
          <w:sz w:val="24"/>
        </w:rPr>
        <w:t>. Workshop dates will be assigned on a first come/first complete registration basis.</w:t>
      </w:r>
    </w:p>
    <w:p w14:paraId="68E0F7BF" w14:textId="77777777" w:rsidR="00845A84" w:rsidRDefault="00845A84" w:rsidP="00845A84">
      <w:pPr>
        <w:jc w:val="center"/>
        <w:rPr>
          <w:rFonts w:ascii="Byington" w:hAnsi="Byington"/>
          <w:b/>
          <w:sz w:val="36"/>
          <w:u w:val="single"/>
        </w:rPr>
      </w:pPr>
      <w:bookmarkStart w:id="1" w:name="_Hlk498942534"/>
    </w:p>
    <w:p w14:paraId="2E8AD5F2" w14:textId="7DF987F0" w:rsidR="00DD0920" w:rsidRPr="00845A84" w:rsidRDefault="00DD0920" w:rsidP="00845A84">
      <w:pPr>
        <w:jc w:val="center"/>
        <w:rPr>
          <w:rFonts w:ascii="Byington" w:hAnsi="Byington"/>
          <w:sz w:val="24"/>
        </w:rPr>
      </w:pPr>
      <w:r w:rsidRPr="00DD0920">
        <w:rPr>
          <w:rFonts w:ascii="Byington" w:hAnsi="Byington"/>
          <w:b/>
          <w:sz w:val="36"/>
          <w:u w:val="single"/>
        </w:rPr>
        <w:t>ASSESSMENT OF PROGRAM OUTCOMES</w:t>
      </w:r>
    </w:p>
    <w:p w14:paraId="1F3E78EA" w14:textId="198D5A71" w:rsidR="00DD0920" w:rsidRDefault="00DD0920" w:rsidP="00845A84">
      <w:pPr>
        <w:spacing w:after="0" w:line="276" w:lineRule="auto"/>
        <w:jc w:val="center"/>
        <w:rPr>
          <w:rFonts w:ascii="Byington" w:hAnsi="Byington"/>
          <w:sz w:val="32"/>
        </w:rPr>
      </w:pPr>
      <w:r w:rsidRPr="00DD0920">
        <w:rPr>
          <w:rFonts w:ascii="Byington" w:hAnsi="Byington"/>
          <w:sz w:val="32"/>
        </w:rPr>
        <w:t>REGISTRATION FORM</w:t>
      </w:r>
    </w:p>
    <w:p w14:paraId="5ED364C9" w14:textId="73F7000D" w:rsidR="00845A84" w:rsidRPr="00845A84" w:rsidRDefault="00890349" w:rsidP="00845A84">
      <w:pPr>
        <w:spacing w:after="0" w:line="276" w:lineRule="auto"/>
        <w:jc w:val="center"/>
        <w:rPr>
          <w:rFonts w:ascii="Byington" w:hAnsi="Byington"/>
          <w:b/>
          <w:sz w:val="28"/>
          <w:u w:val="single"/>
        </w:rPr>
      </w:pPr>
      <w:r>
        <w:rPr>
          <w:rFonts w:ascii="Byington" w:hAnsi="Byington"/>
          <w:b/>
          <w:sz w:val="28"/>
          <w:u w:val="single"/>
        </w:rPr>
        <w:t>Friday, April 3, 2020</w:t>
      </w:r>
      <w:bookmarkStart w:id="2" w:name="_GoBack"/>
      <w:bookmarkEnd w:id="2"/>
    </w:p>
    <w:p w14:paraId="27AC3302" w14:textId="77777777" w:rsidR="00845A84" w:rsidRDefault="00845A84" w:rsidP="00DD0920">
      <w:pPr>
        <w:rPr>
          <w:rFonts w:ascii="Byington" w:hAnsi="Byington"/>
          <w:sz w:val="24"/>
        </w:rPr>
      </w:pPr>
    </w:p>
    <w:p w14:paraId="3AB15960" w14:textId="355C0EB0" w:rsidR="0073184B" w:rsidRDefault="00DD0920" w:rsidP="00DD0920">
      <w:pPr>
        <w:rPr>
          <w:rFonts w:ascii="Byington" w:hAnsi="Byington"/>
          <w:sz w:val="24"/>
        </w:rPr>
      </w:pPr>
      <w:r>
        <w:rPr>
          <w:rFonts w:ascii="Byington" w:hAnsi="Byington"/>
          <w:sz w:val="24"/>
        </w:rPr>
        <w:t>ORGANIZATION NAME: ___________________________________________________</w:t>
      </w:r>
    </w:p>
    <w:p w14:paraId="40BE8816" w14:textId="77777777" w:rsidR="00DD0920" w:rsidRDefault="00DD0920" w:rsidP="00DD0920">
      <w:pPr>
        <w:rPr>
          <w:rFonts w:ascii="Byington" w:hAnsi="Byington"/>
          <w:sz w:val="24"/>
        </w:rPr>
      </w:pPr>
      <w:r>
        <w:rPr>
          <w:rFonts w:ascii="Byington" w:hAnsi="Byington"/>
          <w:sz w:val="24"/>
        </w:rPr>
        <w:t>ORGANIZ</w:t>
      </w:r>
      <w:r w:rsidR="00A75023">
        <w:rPr>
          <w:rFonts w:ascii="Byington" w:hAnsi="Byington"/>
          <w:sz w:val="24"/>
        </w:rPr>
        <w:t>A</w:t>
      </w:r>
      <w:r>
        <w:rPr>
          <w:rFonts w:ascii="Byington" w:hAnsi="Byington"/>
          <w:sz w:val="24"/>
        </w:rPr>
        <w:t>TION TEAM MEMBERS:</w:t>
      </w:r>
    </w:p>
    <w:p w14:paraId="68778BCE" w14:textId="77777777" w:rsidR="00DD0920" w:rsidRDefault="00DD0920" w:rsidP="00DD0920">
      <w:pPr>
        <w:rPr>
          <w:rFonts w:ascii="Byington" w:hAnsi="Byington"/>
          <w:sz w:val="24"/>
        </w:rPr>
      </w:pPr>
      <w:r>
        <w:rPr>
          <w:rFonts w:ascii="Byington" w:hAnsi="Byington"/>
          <w:sz w:val="24"/>
        </w:rPr>
        <w:t>Executive Director: __________________________________________________________</w:t>
      </w:r>
    </w:p>
    <w:p w14:paraId="4D3B598B" w14:textId="77777777" w:rsidR="00DD0920" w:rsidRDefault="00DD0920" w:rsidP="00DD0920">
      <w:pPr>
        <w:rPr>
          <w:rFonts w:ascii="Byington" w:hAnsi="Byington"/>
          <w:sz w:val="24"/>
        </w:rPr>
      </w:pPr>
      <w:r>
        <w:rPr>
          <w:rFonts w:ascii="Byington" w:hAnsi="Byington"/>
          <w:sz w:val="24"/>
        </w:rPr>
        <w:t xml:space="preserve">Board </w:t>
      </w:r>
      <w:r w:rsidR="00A75023">
        <w:rPr>
          <w:rFonts w:ascii="Byington" w:hAnsi="Byington"/>
          <w:sz w:val="24"/>
        </w:rPr>
        <w:t>Member</w:t>
      </w:r>
      <w:r>
        <w:rPr>
          <w:rFonts w:ascii="Byington" w:hAnsi="Byington"/>
          <w:sz w:val="24"/>
        </w:rPr>
        <w:t>: __________________________________________________________</w:t>
      </w:r>
      <w:r w:rsidR="00B52890">
        <w:rPr>
          <w:rFonts w:ascii="Byington" w:hAnsi="Byington"/>
          <w:sz w:val="24"/>
        </w:rPr>
        <w:t>___</w:t>
      </w:r>
    </w:p>
    <w:p w14:paraId="78E6FF10" w14:textId="77777777" w:rsidR="00DD0920" w:rsidRDefault="00DD0920" w:rsidP="00DD0920">
      <w:pPr>
        <w:rPr>
          <w:rFonts w:ascii="Byington" w:hAnsi="Byington"/>
          <w:sz w:val="24"/>
        </w:rPr>
      </w:pPr>
      <w:r>
        <w:rPr>
          <w:rFonts w:ascii="Byington" w:hAnsi="Byington"/>
          <w:sz w:val="24"/>
        </w:rPr>
        <w:t>Key Staff/Director: __________________________________________________________</w:t>
      </w:r>
    </w:p>
    <w:p w14:paraId="50D3F349" w14:textId="77777777" w:rsidR="00DD0920" w:rsidRDefault="00DD0920" w:rsidP="00DD0920">
      <w:pPr>
        <w:rPr>
          <w:rFonts w:ascii="Byington" w:hAnsi="Byington"/>
          <w:sz w:val="24"/>
        </w:rPr>
      </w:pPr>
      <w:r>
        <w:rPr>
          <w:rFonts w:ascii="Byington" w:hAnsi="Byington"/>
          <w:sz w:val="24"/>
        </w:rPr>
        <w:t>Name of Primary Contact: ___________________________________________________</w:t>
      </w:r>
    </w:p>
    <w:p w14:paraId="6E2915B4" w14:textId="43F5953B" w:rsidR="00DD0920" w:rsidRDefault="00DD0920" w:rsidP="00A75023">
      <w:pPr>
        <w:rPr>
          <w:rFonts w:ascii="Byington" w:hAnsi="Byington"/>
          <w:sz w:val="24"/>
        </w:rPr>
      </w:pPr>
      <w:r>
        <w:rPr>
          <w:rFonts w:ascii="Byington" w:hAnsi="Byington"/>
          <w:sz w:val="24"/>
        </w:rPr>
        <w:t>E-mail Address: ________________________</w:t>
      </w:r>
      <w:r w:rsidR="00A75023">
        <w:rPr>
          <w:rFonts w:ascii="Byington" w:hAnsi="Byington"/>
          <w:sz w:val="24"/>
        </w:rPr>
        <w:t>_____</w:t>
      </w:r>
      <w:r>
        <w:rPr>
          <w:rFonts w:ascii="Byington" w:hAnsi="Byington"/>
          <w:sz w:val="24"/>
        </w:rPr>
        <w:t xml:space="preserve">  </w:t>
      </w:r>
      <w:r w:rsidR="007E5866">
        <w:rPr>
          <w:rFonts w:ascii="Byington" w:hAnsi="Byington"/>
          <w:sz w:val="24"/>
        </w:rPr>
        <w:t xml:space="preserve"> </w:t>
      </w:r>
      <w:r>
        <w:rPr>
          <w:rFonts w:ascii="Byington" w:hAnsi="Byington"/>
          <w:sz w:val="24"/>
        </w:rPr>
        <w:t>Phone #: _____________________</w:t>
      </w:r>
    </w:p>
    <w:p w14:paraId="39328098" w14:textId="77777777" w:rsidR="008916F1" w:rsidRDefault="008916F1" w:rsidP="00DD0920">
      <w:pPr>
        <w:rPr>
          <w:rFonts w:ascii="Byington" w:hAnsi="Byington"/>
          <w:sz w:val="24"/>
        </w:rPr>
      </w:pPr>
    </w:p>
    <w:p w14:paraId="748E4075" w14:textId="77777777" w:rsidR="007E5866" w:rsidRDefault="008916F1" w:rsidP="008916F1">
      <w:pPr>
        <w:spacing w:after="0" w:line="240" w:lineRule="auto"/>
        <w:jc w:val="center"/>
        <w:rPr>
          <w:rFonts w:ascii="Byington" w:hAnsi="Byington"/>
          <w:b/>
          <w:sz w:val="32"/>
        </w:rPr>
      </w:pPr>
      <w:r w:rsidRPr="004B44AC">
        <w:rPr>
          <w:rFonts w:ascii="Byington" w:hAnsi="Byington"/>
          <w:b/>
          <w:sz w:val="28"/>
        </w:rPr>
        <w:t xml:space="preserve">E-mail </w:t>
      </w:r>
      <w:r w:rsidR="004B44AC">
        <w:rPr>
          <w:rFonts w:ascii="Byington" w:hAnsi="Byington"/>
          <w:b/>
          <w:sz w:val="32"/>
        </w:rPr>
        <w:t>[</w:t>
      </w:r>
      <w:r w:rsidR="004B44AC" w:rsidRPr="00EF2995">
        <w:rPr>
          <w:rFonts w:ascii="Byington" w:hAnsi="Byington"/>
          <w:b/>
          <w:i/>
          <w:sz w:val="24"/>
        </w:rPr>
        <w:t>pchf1@pchf1.org</w:t>
      </w:r>
      <w:r w:rsidR="004B44AC">
        <w:rPr>
          <w:rFonts w:ascii="Byington" w:hAnsi="Byington"/>
          <w:b/>
          <w:sz w:val="32"/>
        </w:rPr>
        <w:t xml:space="preserve">] </w:t>
      </w:r>
      <w:r w:rsidRPr="004B44AC">
        <w:rPr>
          <w:rFonts w:ascii="Byington" w:hAnsi="Byington"/>
          <w:b/>
          <w:sz w:val="28"/>
        </w:rPr>
        <w:t xml:space="preserve">or fax </w:t>
      </w:r>
      <w:r w:rsidR="004B44AC">
        <w:rPr>
          <w:rFonts w:ascii="Byington" w:hAnsi="Byington"/>
          <w:b/>
          <w:sz w:val="32"/>
        </w:rPr>
        <w:t>[</w:t>
      </w:r>
      <w:r w:rsidR="004B44AC" w:rsidRPr="004B44AC">
        <w:rPr>
          <w:rFonts w:ascii="Byington" w:hAnsi="Byington"/>
          <w:b/>
          <w:sz w:val="24"/>
        </w:rPr>
        <w:t>610-917-9861</w:t>
      </w:r>
      <w:r w:rsidR="004B44AC">
        <w:rPr>
          <w:rFonts w:ascii="Byington" w:hAnsi="Byington"/>
          <w:b/>
          <w:sz w:val="32"/>
        </w:rPr>
        <w:t xml:space="preserve">] </w:t>
      </w:r>
    </w:p>
    <w:p w14:paraId="573B022F" w14:textId="0DCFB638" w:rsidR="007E5866" w:rsidRDefault="008916F1" w:rsidP="008916F1">
      <w:pPr>
        <w:spacing w:after="0" w:line="240" w:lineRule="auto"/>
        <w:jc w:val="center"/>
        <w:rPr>
          <w:rFonts w:ascii="Byington" w:hAnsi="Byington"/>
          <w:b/>
          <w:sz w:val="28"/>
        </w:rPr>
      </w:pPr>
      <w:r w:rsidRPr="004B44AC">
        <w:rPr>
          <w:rFonts w:ascii="Byington" w:hAnsi="Byington"/>
          <w:b/>
          <w:sz w:val="28"/>
        </w:rPr>
        <w:t xml:space="preserve">this Registration Form to Holly Megay.   </w:t>
      </w:r>
    </w:p>
    <w:p w14:paraId="11D8AFC3" w14:textId="1F27DC4C" w:rsidR="008916F1" w:rsidRPr="004B44AC" w:rsidRDefault="008916F1" w:rsidP="008916F1">
      <w:pPr>
        <w:spacing w:after="0" w:line="240" w:lineRule="auto"/>
        <w:jc w:val="center"/>
        <w:rPr>
          <w:rFonts w:ascii="Byington" w:hAnsi="Byington"/>
          <w:b/>
          <w:sz w:val="28"/>
        </w:rPr>
      </w:pPr>
      <w:r w:rsidRPr="004B44AC">
        <w:rPr>
          <w:rFonts w:ascii="Byington" w:hAnsi="Byington"/>
          <w:b/>
          <w:sz w:val="28"/>
        </w:rPr>
        <w:t xml:space="preserve"> PCHF will confirm your</w:t>
      </w:r>
      <w:r w:rsidRPr="004B44AC">
        <w:rPr>
          <w:rFonts w:ascii="Byington" w:hAnsi="Byington"/>
          <w:b/>
          <w:sz w:val="32"/>
        </w:rPr>
        <w:t xml:space="preserve"> </w:t>
      </w:r>
      <w:r w:rsidRPr="004B44AC">
        <w:rPr>
          <w:rFonts w:ascii="Byington" w:hAnsi="Byington"/>
          <w:b/>
          <w:sz w:val="28"/>
        </w:rPr>
        <w:t>workshop date via e</w:t>
      </w:r>
      <w:r w:rsidR="00EF2995">
        <w:rPr>
          <w:rFonts w:ascii="Byington" w:hAnsi="Byington"/>
          <w:b/>
          <w:sz w:val="28"/>
        </w:rPr>
        <w:t>-</w:t>
      </w:r>
      <w:r w:rsidRPr="004B44AC">
        <w:rPr>
          <w:rFonts w:ascii="Byington" w:hAnsi="Byington"/>
          <w:b/>
          <w:sz w:val="28"/>
        </w:rPr>
        <w:t>mail to your designated contact person.</w:t>
      </w:r>
      <w:bookmarkEnd w:id="1"/>
    </w:p>
    <w:sectPr w:rsidR="008916F1" w:rsidRPr="004B44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4A2E" w14:textId="77777777" w:rsidR="00D916D5" w:rsidRDefault="00D916D5" w:rsidP="00F103B5">
      <w:pPr>
        <w:spacing w:after="0" w:line="240" w:lineRule="auto"/>
      </w:pPr>
      <w:r>
        <w:separator/>
      </w:r>
    </w:p>
  </w:endnote>
  <w:endnote w:type="continuationSeparator" w:id="0">
    <w:p w14:paraId="7B5FB06F" w14:textId="77777777" w:rsidR="00D916D5" w:rsidRDefault="00D916D5" w:rsidP="00F1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Byington">
    <w:panose1 w:val="02000505080000020003"/>
    <w:charset w:val="00"/>
    <w:family w:val="auto"/>
    <w:pitch w:val="variable"/>
    <w:sig w:usb0="80000027"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F209" w14:textId="506D2AA9" w:rsidR="00D17C8B" w:rsidRDefault="002838BD">
    <w:pPr>
      <w:pStyle w:val="Footer"/>
    </w:pPr>
    <w:r>
      <w:t>Assessment of Program Outcomes</w:t>
    </w:r>
    <w:r w:rsidR="00C12982">
      <w:t xml:space="preserve"> – rev.</w:t>
    </w:r>
    <w:r w:rsidR="00480E24">
      <w:t xml:space="preserve"> </w:t>
    </w:r>
    <w:r w:rsidR="00B54FA0">
      <w:t>2</w:t>
    </w:r>
    <w:r w:rsidR="00480E24">
      <w:t>/1</w:t>
    </w:r>
    <w:r w:rsidR="00B54FA0">
      <w:t>9</w:t>
    </w:r>
    <w:r>
      <w:tab/>
    </w:r>
    <w:r w:rsidR="00095139">
      <w:tab/>
    </w:r>
    <w:r w:rsidR="00095139">
      <w:fldChar w:fldCharType="begin"/>
    </w:r>
    <w:r w:rsidR="00095139">
      <w:instrText xml:space="preserve"> DATE \@ "M/d/yyyy" </w:instrText>
    </w:r>
    <w:r w:rsidR="00095139">
      <w:fldChar w:fldCharType="separate"/>
    </w:r>
    <w:r w:rsidR="00890349">
      <w:rPr>
        <w:noProof/>
      </w:rPr>
      <w:t>8/28/2019</w:t>
    </w:r>
    <w:r w:rsidR="0009513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5FE5" w14:textId="77777777" w:rsidR="00D916D5" w:rsidRDefault="00D916D5" w:rsidP="00F103B5">
      <w:pPr>
        <w:spacing w:after="0" w:line="240" w:lineRule="auto"/>
      </w:pPr>
      <w:r>
        <w:separator/>
      </w:r>
    </w:p>
  </w:footnote>
  <w:footnote w:type="continuationSeparator" w:id="0">
    <w:p w14:paraId="60A1883A" w14:textId="77777777" w:rsidR="00D916D5" w:rsidRDefault="00D916D5" w:rsidP="00F1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5B9B" w14:textId="29159516" w:rsidR="00F103B5" w:rsidRPr="00B54FA0" w:rsidRDefault="00B54FA0" w:rsidP="00F103B5">
    <w:pPr>
      <w:rPr>
        <w:rFonts w:ascii="Times New Roman" w:hAnsi="Times New Roman"/>
        <w:sz w:val="36"/>
      </w:rPr>
    </w:pPr>
    <w:r>
      <w:rPr>
        <w:noProof/>
      </w:rPr>
      <w:drawing>
        <wp:anchor distT="0" distB="0" distL="114300" distR="114300" simplePos="0" relativeHeight="251656704" behindDoc="0" locked="0" layoutInCell="1" allowOverlap="1" wp14:anchorId="25DEF88B" wp14:editId="22345EC1">
          <wp:simplePos x="0" y="0"/>
          <wp:positionH relativeFrom="column">
            <wp:posOffset>81915</wp:posOffset>
          </wp:positionH>
          <wp:positionV relativeFrom="paragraph">
            <wp:posOffset>-95250</wp:posOffset>
          </wp:positionV>
          <wp:extent cx="984250" cy="875665"/>
          <wp:effectExtent l="0" t="0" r="635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756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imes New Roman" w:hAnsi="Times New Roman"/>
          <w:sz w:val="36"/>
        </w:rPr>
        <w:id w:val="-750112872"/>
        <w:docPartObj>
          <w:docPartGallery w:val="Page Numbers (Margins)"/>
          <w:docPartUnique/>
        </w:docPartObj>
      </w:sdtPr>
      <w:sdtEndPr/>
      <w:sdtContent>
        <w:r w:rsidR="002838BD" w:rsidRPr="002838BD">
          <w:rPr>
            <w:rFonts w:ascii="Times New Roman" w:hAnsi="Times New Roman"/>
            <w:noProof/>
            <w:sz w:val="36"/>
          </w:rPr>
          <mc:AlternateContent>
            <mc:Choice Requires="wps">
              <w:drawing>
                <wp:anchor distT="0" distB="0" distL="114300" distR="114300" simplePos="0" relativeHeight="251657728" behindDoc="0" locked="0" layoutInCell="0" allowOverlap="1" wp14:anchorId="09701C22" wp14:editId="2CF3F3DC">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E17FE" w14:textId="2D5A9731" w:rsidR="002838BD" w:rsidRDefault="002838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77B3F" w:rsidRPr="00877B3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701C22" id="Rectangle 2" o:spid="_x0000_s1026" style="position:absolute;margin-left:0;margin-top:0;width:40.2pt;height:171.9pt;z-index:2516577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57E17FE" w14:textId="2D5A9731" w:rsidR="002838BD" w:rsidRDefault="002838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77B3F" w:rsidRPr="00877B3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103B5" w:rsidRPr="00B54FA0">
      <w:rPr>
        <w:rFonts w:ascii="Times New Roman" w:hAnsi="Times New Roman"/>
        <w:sz w:val="48"/>
      </w:rPr>
      <w:t>PHOENIXVILLE</w:t>
    </w:r>
  </w:p>
  <w:p w14:paraId="31A0259F" w14:textId="77777777" w:rsidR="00F103B5" w:rsidRPr="00B54FA0" w:rsidRDefault="00F103B5" w:rsidP="00F103B5">
    <w:pPr>
      <w:rPr>
        <w:rFonts w:ascii="Times New Roman" w:hAnsi="Times New Roman"/>
        <w:sz w:val="32"/>
      </w:rPr>
    </w:pPr>
    <w:r w:rsidRPr="00B54FA0">
      <w:rPr>
        <w:rFonts w:ascii="Times New Roman" w:hAnsi="Times New Roman"/>
        <w:sz w:val="24"/>
      </w:rPr>
      <w:t xml:space="preserve"> </w:t>
    </w:r>
    <w:r w:rsidRPr="00B54FA0">
      <w:rPr>
        <w:rFonts w:ascii="Times New Roman" w:hAnsi="Times New Roman"/>
        <w:sz w:val="28"/>
      </w:rPr>
      <w:t>COMMUNITY HEALTH FOUNDATION</w:t>
    </w:r>
  </w:p>
  <w:p w14:paraId="67D01635" w14:textId="77777777" w:rsidR="00F103B5" w:rsidRDefault="00F1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7372"/>
    <w:multiLevelType w:val="hybridMultilevel"/>
    <w:tmpl w:val="7DD85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7F69D7"/>
    <w:multiLevelType w:val="hybridMultilevel"/>
    <w:tmpl w:val="5420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B5"/>
    <w:rsid w:val="0002456E"/>
    <w:rsid w:val="00095139"/>
    <w:rsid w:val="0016430B"/>
    <w:rsid w:val="001A18D1"/>
    <w:rsid w:val="002558AE"/>
    <w:rsid w:val="002838BD"/>
    <w:rsid w:val="002B2DC7"/>
    <w:rsid w:val="00341F30"/>
    <w:rsid w:val="0034246E"/>
    <w:rsid w:val="003460E8"/>
    <w:rsid w:val="003B65AB"/>
    <w:rsid w:val="003C090A"/>
    <w:rsid w:val="003F42D0"/>
    <w:rsid w:val="00480235"/>
    <w:rsid w:val="00480E24"/>
    <w:rsid w:val="00494D2E"/>
    <w:rsid w:val="004B44AC"/>
    <w:rsid w:val="005573BA"/>
    <w:rsid w:val="0057472D"/>
    <w:rsid w:val="00593298"/>
    <w:rsid w:val="005A4FDF"/>
    <w:rsid w:val="006011C0"/>
    <w:rsid w:val="00657E6F"/>
    <w:rsid w:val="006F7A25"/>
    <w:rsid w:val="0073184B"/>
    <w:rsid w:val="0073292C"/>
    <w:rsid w:val="007436C4"/>
    <w:rsid w:val="00766193"/>
    <w:rsid w:val="007A64DD"/>
    <w:rsid w:val="007E5866"/>
    <w:rsid w:val="007E79CE"/>
    <w:rsid w:val="008175DD"/>
    <w:rsid w:val="008300F8"/>
    <w:rsid w:val="008306DD"/>
    <w:rsid w:val="00840154"/>
    <w:rsid w:val="00845A84"/>
    <w:rsid w:val="00877B3F"/>
    <w:rsid w:val="00890349"/>
    <w:rsid w:val="008916F1"/>
    <w:rsid w:val="00923D81"/>
    <w:rsid w:val="00A46CBE"/>
    <w:rsid w:val="00A75023"/>
    <w:rsid w:val="00A93902"/>
    <w:rsid w:val="00AA4FFF"/>
    <w:rsid w:val="00AD3BC9"/>
    <w:rsid w:val="00B52890"/>
    <w:rsid w:val="00B54FA0"/>
    <w:rsid w:val="00BB7C7B"/>
    <w:rsid w:val="00C12982"/>
    <w:rsid w:val="00C337E2"/>
    <w:rsid w:val="00C479F1"/>
    <w:rsid w:val="00C57EA6"/>
    <w:rsid w:val="00C71416"/>
    <w:rsid w:val="00C8198E"/>
    <w:rsid w:val="00D07950"/>
    <w:rsid w:val="00D17C8B"/>
    <w:rsid w:val="00D41871"/>
    <w:rsid w:val="00D916D5"/>
    <w:rsid w:val="00DD0920"/>
    <w:rsid w:val="00DD0DFD"/>
    <w:rsid w:val="00E76224"/>
    <w:rsid w:val="00E92E23"/>
    <w:rsid w:val="00EB18CB"/>
    <w:rsid w:val="00EE7E3D"/>
    <w:rsid w:val="00EF2995"/>
    <w:rsid w:val="00F103B5"/>
    <w:rsid w:val="00F2198F"/>
    <w:rsid w:val="00F6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7127"/>
  <w15:chartTrackingRefBased/>
  <w15:docId w15:val="{7E464C6D-F6A3-4212-ABA3-4449F5C8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B5"/>
  </w:style>
  <w:style w:type="paragraph" w:styleId="Footer">
    <w:name w:val="footer"/>
    <w:basedOn w:val="Normal"/>
    <w:link w:val="FooterChar"/>
    <w:uiPriority w:val="99"/>
    <w:unhideWhenUsed/>
    <w:rsid w:val="00F1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B5"/>
  </w:style>
  <w:style w:type="paragraph" w:styleId="ListParagraph">
    <w:name w:val="List Paragraph"/>
    <w:basedOn w:val="Normal"/>
    <w:uiPriority w:val="34"/>
    <w:qFormat/>
    <w:rsid w:val="006F7A25"/>
    <w:pPr>
      <w:ind w:left="720"/>
      <w:contextualSpacing/>
    </w:pPr>
  </w:style>
  <w:style w:type="paragraph" w:styleId="BalloonText">
    <w:name w:val="Balloon Text"/>
    <w:basedOn w:val="Normal"/>
    <w:link w:val="BalloonTextChar"/>
    <w:uiPriority w:val="99"/>
    <w:semiHidden/>
    <w:unhideWhenUsed/>
    <w:rsid w:val="0073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2C"/>
    <w:rPr>
      <w:rFonts w:ascii="Segoe UI" w:hAnsi="Segoe UI" w:cs="Segoe UI"/>
      <w:sz w:val="18"/>
      <w:szCs w:val="18"/>
    </w:rPr>
  </w:style>
  <w:style w:type="character" w:styleId="Hyperlink">
    <w:name w:val="Hyperlink"/>
    <w:basedOn w:val="DefaultParagraphFont"/>
    <w:uiPriority w:val="99"/>
    <w:unhideWhenUsed/>
    <w:rsid w:val="00DD0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Assessment of Program Outcomes</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Program Outcomes</dc:title>
  <dc:subject/>
  <dc:creator>Lynn Hartman</dc:creator>
  <cp:keywords/>
  <dc:description/>
  <cp:lastModifiedBy>Lynn Hartman</cp:lastModifiedBy>
  <cp:revision>2</cp:revision>
  <cp:lastPrinted>2017-11-20T17:12:00Z</cp:lastPrinted>
  <dcterms:created xsi:type="dcterms:W3CDTF">2019-08-28T19:50:00Z</dcterms:created>
  <dcterms:modified xsi:type="dcterms:W3CDTF">2019-08-28T19:50:00Z</dcterms:modified>
</cp:coreProperties>
</file>